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B8" w:rsidRPr="00B007B8" w:rsidRDefault="00810C3D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21.11.2022г. № 76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374094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ПОСТАНОВЛЕНИЕ</w:t>
      </w:r>
    </w:p>
    <w:p w:rsid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ДОПОЛНЕНИИ В ПОСТАНОВЛЕНИЕ ОТ 28.11.2016 ГОДА №208 ОБ УТВЕРЖДЕНИИ ДОЛГОСРОЧНОЙ МУНИЦИПАЛЬНОЙ ЦЕЛЕВОЙ ПРОГРАММЫ РАЗВИТИЕ ДОРОЖНОГО ХОЗЯЙСТВА В НОВОСНЕЖНИНСКОМ МУНИЦИПАЛЬНОМ ОБРАЗОВАНИИ НА 2017-2019 ГОДЫ</w:t>
      </w:r>
    </w:p>
    <w:p w:rsidR="00374094" w:rsidRDefault="00374094" w:rsidP="00B007B8">
      <w:pPr>
        <w:pStyle w:val="a8"/>
        <w:rPr>
          <w:b/>
        </w:rPr>
      </w:pP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A6453E" w:rsidRDefault="00A6453E" w:rsidP="00374094">
      <w:pPr>
        <w:ind w:firstLine="708"/>
        <w:jc w:val="both"/>
        <w:rPr>
          <w:rFonts w:ascii="Arial" w:hAnsi="Arial" w:cs="Arial"/>
        </w:rPr>
      </w:pPr>
      <w:r w:rsidRPr="00FC3BE4">
        <w:rPr>
          <w:rFonts w:ascii="Arial" w:hAnsi="Arial" w:cs="Arial"/>
          <w:color w:val="000000"/>
        </w:rPr>
        <w:t xml:space="preserve">В целях обеспечения безопасности дорожного движения, обеспечения благоприятных условий жизнедеятельности населения на территории Новоснежнинского муниципального образования,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FC3BE4">
          <w:rPr>
            <w:rFonts w:ascii="Arial" w:hAnsi="Arial" w:cs="Arial"/>
            <w:color w:val="000000"/>
          </w:rPr>
          <w:t>2003 г</w:t>
        </w:r>
      </w:smartTag>
      <w:r w:rsidRPr="00FC3BE4">
        <w:rPr>
          <w:rFonts w:ascii="Arial" w:hAnsi="Arial" w:cs="Arial"/>
          <w:color w:val="000000"/>
        </w:rPr>
        <w:t xml:space="preserve">. №  131-ФЗ "Об  общих принципах организации местного самоуправления в Российской Федерации" от 08.12.2007 г. № - 257-ФЗ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10, 43, 46 </w:t>
      </w:r>
      <w:r w:rsidRPr="00FC3BE4">
        <w:rPr>
          <w:rFonts w:ascii="Arial" w:hAnsi="Arial" w:cs="Arial"/>
        </w:rPr>
        <w:t>Устава Новоснежнинского муниципального образования с дополнениями и изменениями,</w:t>
      </w:r>
      <w:r w:rsidR="00374094" w:rsidRPr="00374094">
        <w:t xml:space="preserve"> </w:t>
      </w:r>
      <w:r w:rsidR="00374094" w:rsidRPr="00374094">
        <w:rPr>
          <w:rFonts w:ascii="Arial" w:hAnsi="Arial" w:cs="Arial"/>
        </w:rPr>
        <w:t>администрация Новоснежнинского сельского поселения</w:t>
      </w:r>
    </w:p>
    <w:p w:rsidR="00374094" w:rsidRPr="00FC3BE4" w:rsidRDefault="00374094" w:rsidP="00374094">
      <w:pPr>
        <w:ind w:firstLine="708"/>
        <w:jc w:val="both"/>
        <w:rPr>
          <w:rFonts w:ascii="Arial" w:hAnsi="Arial" w:cs="Arial"/>
        </w:rPr>
      </w:pPr>
    </w:p>
    <w:p w:rsidR="00A6453E" w:rsidRPr="00473948" w:rsidRDefault="00FC3BE4" w:rsidP="00FC3BE4">
      <w:pPr>
        <w:jc w:val="center"/>
        <w:rPr>
          <w:rFonts w:ascii="Arial" w:hAnsi="Arial" w:cs="Arial"/>
          <w:b/>
          <w:sz w:val="30"/>
          <w:szCs w:val="30"/>
        </w:rPr>
      </w:pPr>
      <w:r w:rsidRPr="00473948">
        <w:rPr>
          <w:rFonts w:ascii="Arial" w:hAnsi="Arial" w:cs="Arial"/>
          <w:b/>
          <w:sz w:val="30"/>
          <w:szCs w:val="30"/>
        </w:rPr>
        <w:t>ПОСТАНОВИЛА</w:t>
      </w:r>
      <w:r w:rsidR="00A6453E" w:rsidRPr="00473948">
        <w:rPr>
          <w:rFonts w:ascii="Arial" w:hAnsi="Arial" w:cs="Arial"/>
          <w:b/>
          <w:sz w:val="30"/>
          <w:szCs w:val="30"/>
        </w:rPr>
        <w:t>:</w:t>
      </w:r>
    </w:p>
    <w:p w:rsidR="00A6453E" w:rsidRPr="00FC3BE4" w:rsidRDefault="00A6453E" w:rsidP="00A6453E">
      <w:pPr>
        <w:jc w:val="both"/>
        <w:rPr>
          <w:rFonts w:ascii="Arial" w:hAnsi="Arial" w:cs="Arial"/>
          <w:bCs/>
        </w:rPr>
      </w:pPr>
    </w:p>
    <w:p w:rsidR="00A6453E" w:rsidRPr="00FC3BE4" w:rsidRDefault="008C6CCC" w:rsidP="00D95544">
      <w:pPr>
        <w:pStyle w:val="a5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Внести изменения в постановление от 28.11.2016г.</w:t>
      </w:r>
      <w:r w:rsidR="0072029C" w:rsidRPr="0072029C">
        <w:t xml:space="preserve"> </w:t>
      </w:r>
      <w:r w:rsidR="0072029C" w:rsidRPr="0072029C">
        <w:rPr>
          <w:rFonts w:ascii="Arial" w:hAnsi="Arial" w:cs="Arial"/>
        </w:rPr>
        <w:t xml:space="preserve">№208 </w:t>
      </w:r>
      <w:r w:rsidRPr="00FC3BE4">
        <w:rPr>
          <w:rFonts w:ascii="Arial" w:hAnsi="Arial" w:cs="Arial"/>
        </w:rPr>
        <w:t xml:space="preserve"> «Об утверждении</w:t>
      </w:r>
      <w:r w:rsidR="00A6453E" w:rsidRPr="00FC3BE4">
        <w:rPr>
          <w:rFonts w:ascii="Arial" w:hAnsi="Arial" w:cs="Arial"/>
        </w:rPr>
        <w:t xml:space="preserve">  </w:t>
      </w:r>
      <w:r w:rsidRPr="00FC3BE4">
        <w:rPr>
          <w:rFonts w:ascii="Arial" w:hAnsi="Arial" w:cs="Arial"/>
        </w:rPr>
        <w:t>долгосрочной</w:t>
      </w:r>
      <w:r w:rsidR="00A6453E" w:rsidRPr="00FC3BE4">
        <w:rPr>
          <w:rFonts w:ascii="Arial" w:hAnsi="Arial" w:cs="Arial"/>
        </w:rPr>
        <w:t xml:space="preserve"> </w:t>
      </w:r>
      <w:r w:rsidRPr="00FC3BE4">
        <w:rPr>
          <w:rFonts w:ascii="Arial" w:hAnsi="Arial" w:cs="Arial"/>
        </w:rPr>
        <w:t>муниципальной целевой программы</w:t>
      </w:r>
      <w:r w:rsidR="00A6453E" w:rsidRPr="00FC3BE4">
        <w:rPr>
          <w:rFonts w:ascii="Arial" w:hAnsi="Arial" w:cs="Arial"/>
        </w:rPr>
        <w:t xml:space="preserve"> </w:t>
      </w:r>
      <w:r w:rsidR="00A6453E" w:rsidRPr="00FC3BE4">
        <w:rPr>
          <w:rFonts w:ascii="Arial" w:hAnsi="Arial" w:cs="Arial"/>
          <w:b/>
          <w:bCs/>
        </w:rPr>
        <w:t>«</w:t>
      </w:r>
      <w:r w:rsidR="00A6453E" w:rsidRPr="00FC3BE4">
        <w:rPr>
          <w:rFonts w:ascii="Arial" w:hAnsi="Arial" w:cs="Arial"/>
          <w:bCs/>
        </w:rPr>
        <w:t xml:space="preserve">Развитие </w:t>
      </w:r>
      <w:r w:rsidR="009324C9" w:rsidRPr="00FC3BE4">
        <w:rPr>
          <w:rFonts w:ascii="Arial" w:hAnsi="Arial" w:cs="Arial"/>
          <w:bCs/>
        </w:rPr>
        <w:t xml:space="preserve">дорожного хозяйства в </w:t>
      </w:r>
      <w:proofErr w:type="spellStart"/>
      <w:r w:rsidR="009324C9" w:rsidRPr="00FC3BE4">
        <w:rPr>
          <w:rFonts w:ascii="Arial" w:hAnsi="Arial" w:cs="Arial"/>
          <w:bCs/>
        </w:rPr>
        <w:t>Новоснежнинском</w:t>
      </w:r>
      <w:proofErr w:type="spellEnd"/>
      <w:r w:rsidR="009324C9" w:rsidRPr="00FC3BE4">
        <w:rPr>
          <w:rFonts w:ascii="Arial" w:hAnsi="Arial" w:cs="Arial"/>
          <w:bCs/>
        </w:rPr>
        <w:t xml:space="preserve"> муниципальном</w:t>
      </w:r>
      <w:r w:rsidR="00A6453E" w:rsidRPr="00FC3BE4">
        <w:rPr>
          <w:rFonts w:ascii="Arial" w:hAnsi="Arial" w:cs="Arial"/>
          <w:bCs/>
        </w:rPr>
        <w:t xml:space="preserve"> </w:t>
      </w:r>
      <w:r w:rsidR="009324C9" w:rsidRPr="00FC3BE4">
        <w:rPr>
          <w:rFonts w:ascii="Arial" w:hAnsi="Arial" w:cs="Arial"/>
          <w:bCs/>
        </w:rPr>
        <w:t>образовании</w:t>
      </w:r>
      <w:r w:rsidR="006259E4">
        <w:rPr>
          <w:rFonts w:ascii="Arial" w:hAnsi="Arial" w:cs="Arial"/>
          <w:bCs/>
        </w:rPr>
        <w:t xml:space="preserve"> на 2017-2019</w:t>
      </w:r>
      <w:r w:rsidR="00A6453E" w:rsidRPr="00FC3BE4">
        <w:rPr>
          <w:rFonts w:ascii="Arial" w:hAnsi="Arial" w:cs="Arial"/>
          <w:bCs/>
        </w:rPr>
        <w:t xml:space="preserve"> годы</w:t>
      </w:r>
      <w:r w:rsidRPr="00FC3BE4">
        <w:rPr>
          <w:rFonts w:ascii="Arial" w:hAnsi="Arial" w:cs="Arial"/>
          <w:bCs/>
        </w:rPr>
        <w:t>».</w:t>
      </w:r>
    </w:p>
    <w:p w:rsidR="00374094" w:rsidRPr="00FC3BE4" w:rsidRDefault="008C6CCC" w:rsidP="007747C1">
      <w:pPr>
        <w:pStyle w:val="a5"/>
        <w:ind w:left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 xml:space="preserve">1.1. Наименование постановления читать </w:t>
      </w:r>
      <w:r w:rsidR="00374094" w:rsidRPr="00FC3BE4">
        <w:rPr>
          <w:rFonts w:ascii="Arial" w:hAnsi="Arial" w:cs="Arial"/>
        </w:rPr>
        <w:t xml:space="preserve">«Об </w:t>
      </w:r>
      <w:proofErr w:type="gramStart"/>
      <w:r w:rsidR="00374094" w:rsidRPr="00FC3BE4">
        <w:rPr>
          <w:rFonts w:ascii="Arial" w:hAnsi="Arial" w:cs="Arial"/>
        </w:rPr>
        <w:t>утверждении  муниципальной</w:t>
      </w:r>
      <w:proofErr w:type="gramEnd"/>
      <w:r w:rsidR="00374094" w:rsidRPr="00FC3BE4">
        <w:rPr>
          <w:rFonts w:ascii="Arial" w:hAnsi="Arial" w:cs="Arial"/>
        </w:rPr>
        <w:t xml:space="preserve"> целевой программы </w:t>
      </w:r>
      <w:r w:rsidR="00374094" w:rsidRPr="00FC3BE4">
        <w:rPr>
          <w:rFonts w:ascii="Arial" w:hAnsi="Arial" w:cs="Arial"/>
          <w:b/>
          <w:bCs/>
        </w:rPr>
        <w:t>«</w:t>
      </w:r>
      <w:r w:rsidR="00374094" w:rsidRPr="00FC3BE4">
        <w:rPr>
          <w:rFonts w:ascii="Arial" w:hAnsi="Arial" w:cs="Arial"/>
          <w:bCs/>
        </w:rPr>
        <w:t xml:space="preserve">Развитие дорожного хозяйства в </w:t>
      </w:r>
      <w:proofErr w:type="spellStart"/>
      <w:r w:rsidR="00374094" w:rsidRPr="00FC3BE4">
        <w:rPr>
          <w:rFonts w:ascii="Arial" w:hAnsi="Arial" w:cs="Arial"/>
          <w:bCs/>
        </w:rPr>
        <w:t>Новоснежнинском</w:t>
      </w:r>
      <w:proofErr w:type="spellEnd"/>
      <w:r w:rsidR="00374094" w:rsidRPr="00FC3BE4">
        <w:rPr>
          <w:rFonts w:ascii="Arial" w:hAnsi="Arial" w:cs="Arial"/>
          <w:bCs/>
        </w:rPr>
        <w:t xml:space="preserve"> муниципальном образовании</w:t>
      </w:r>
      <w:r w:rsidR="00810C3D">
        <w:rPr>
          <w:rFonts w:ascii="Arial" w:hAnsi="Arial" w:cs="Arial"/>
          <w:bCs/>
        </w:rPr>
        <w:t xml:space="preserve"> на 2023-2025</w:t>
      </w:r>
      <w:r w:rsidR="00374094" w:rsidRPr="00FC3BE4">
        <w:rPr>
          <w:rFonts w:ascii="Arial" w:hAnsi="Arial" w:cs="Arial"/>
          <w:bCs/>
        </w:rPr>
        <w:t xml:space="preserve"> годы».</w:t>
      </w:r>
    </w:p>
    <w:p w:rsidR="008C6CCC" w:rsidRPr="00FC3BE4" w:rsidRDefault="008C6CCC" w:rsidP="00D95544">
      <w:pPr>
        <w:spacing w:line="0" w:lineRule="atLeast"/>
        <w:ind w:firstLine="709"/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1.2. Приложение №1 изложить в новой редакции</w:t>
      </w:r>
      <w:r w:rsidR="007747C1">
        <w:rPr>
          <w:rFonts w:ascii="Arial" w:hAnsi="Arial" w:cs="Arial"/>
        </w:rPr>
        <w:t>.</w:t>
      </w:r>
      <w:r w:rsidRPr="00FC3BE4">
        <w:rPr>
          <w:rFonts w:ascii="Arial" w:hAnsi="Arial" w:cs="Arial"/>
        </w:rPr>
        <w:t xml:space="preserve"> </w:t>
      </w:r>
    </w:p>
    <w:p w:rsidR="00A6453E" w:rsidRPr="00FC3BE4" w:rsidRDefault="00A6453E" w:rsidP="00D9554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Опубликовать настоящее постановление  в печатном издании «Вестник Новоснежнинского муниципального образования».</w:t>
      </w:r>
    </w:p>
    <w:p w:rsidR="005F5128" w:rsidRPr="00FC3BE4" w:rsidRDefault="005F5128" w:rsidP="00D95544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Настоящее постановле</w:t>
      </w:r>
      <w:r w:rsidR="00810C3D">
        <w:rPr>
          <w:rFonts w:ascii="Arial" w:hAnsi="Arial" w:cs="Arial"/>
        </w:rPr>
        <w:t>ние вступает в силу с 01.01.2023</w:t>
      </w:r>
      <w:r w:rsidRPr="00FC3BE4">
        <w:rPr>
          <w:rFonts w:ascii="Arial" w:hAnsi="Arial" w:cs="Arial"/>
        </w:rPr>
        <w:t>г.</w:t>
      </w:r>
    </w:p>
    <w:p w:rsidR="00A6453E" w:rsidRPr="00FC3BE4" w:rsidRDefault="00A6453E" w:rsidP="00D95544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Глава администрац</w:t>
      </w:r>
      <w:r w:rsidR="00D95544">
        <w:rPr>
          <w:rFonts w:ascii="Arial" w:hAnsi="Arial" w:cs="Arial"/>
        </w:rPr>
        <w:t>ии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Новоснежнинского сельского поселения</w:t>
      </w:r>
    </w:p>
    <w:p w:rsidR="00A6453E" w:rsidRPr="00FC3BE4" w:rsidRDefault="00810C3D" w:rsidP="00D9554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Л.В.Михайлова</w:t>
      </w:r>
      <w:proofErr w:type="spellEnd"/>
    </w:p>
    <w:p w:rsidR="005B2AC4" w:rsidRDefault="005B2AC4" w:rsidP="00A6453E">
      <w:pPr>
        <w:rPr>
          <w:rFonts w:ascii="Arial" w:hAnsi="Arial" w:cs="Arial"/>
        </w:rPr>
      </w:pPr>
    </w:p>
    <w:p w:rsidR="002D24B3" w:rsidRDefault="002D24B3" w:rsidP="00A6453E">
      <w:pPr>
        <w:rPr>
          <w:rFonts w:ascii="Arial" w:hAnsi="Arial" w:cs="Arial"/>
        </w:rPr>
      </w:pPr>
      <w:bookmarkStart w:id="0" w:name="_GoBack"/>
      <w:bookmarkEnd w:id="0"/>
    </w:p>
    <w:p w:rsidR="005B2AC4" w:rsidRPr="00D95544" w:rsidRDefault="005B2AC4" w:rsidP="00A6453E">
      <w:pPr>
        <w:rPr>
          <w:rFonts w:ascii="Arial" w:hAnsi="Arial" w:cs="Arial"/>
        </w:rPr>
      </w:pP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>Приложение №1</w:t>
      </w: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6453E" w:rsidRPr="00D95544" w:rsidRDefault="00A6453E" w:rsidP="00A7329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Новоснежнинского сельского поселения                                                                                                                                              </w:t>
      </w:r>
      <w:r w:rsidR="00D95544" w:rsidRPr="00D95544">
        <w:rPr>
          <w:rFonts w:ascii="Courier New" w:hAnsi="Courier New" w:cs="Courier New"/>
          <w:sz w:val="22"/>
          <w:szCs w:val="22"/>
        </w:rPr>
        <w:t xml:space="preserve">               </w:t>
      </w:r>
      <w:r w:rsidR="00810C3D">
        <w:rPr>
          <w:rFonts w:ascii="Courier New" w:hAnsi="Courier New" w:cs="Courier New"/>
          <w:sz w:val="22"/>
          <w:szCs w:val="22"/>
        </w:rPr>
        <w:t>от 21.11.2022 г. № 76</w:t>
      </w: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655C5A" w:rsidRDefault="00374094" w:rsidP="00C2192D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655C5A">
        <w:rPr>
          <w:rFonts w:ascii="Arial" w:hAnsi="Arial" w:cs="Arial"/>
          <w:b/>
          <w:sz w:val="30"/>
          <w:szCs w:val="30"/>
        </w:rPr>
        <w:t>М</w:t>
      </w:r>
      <w:r w:rsidR="00655C5A">
        <w:rPr>
          <w:rFonts w:ascii="Arial" w:hAnsi="Arial" w:cs="Arial"/>
          <w:b/>
          <w:sz w:val="30"/>
          <w:szCs w:val="30"/>
        </w:rPr>
        <w:t>УНИЦИПАЛЬНАЯ ЦЕЛЕВАЯ ПРОГРАММА</w:t>
      </w:r>
    </w:p>
    <w:p w:rsidR="00A6453E" w:rsidRPr="00655C5A" w:rsidRDefault="00655C5A" w:rsidP="00655C5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</w:t>
      </w:r>
      <w:r w:rsidR="00A6453E" w:rsidRPr="00655C5A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ДОРОЖНОГО ХОЗЯЙСТВА В НОВОСНЕЖЕНИНСКОМ М</w:t>
      </w:r>
      <w:r w:rsidR="00810C3D">
        <w:rPr>
          <w:rFonts w:ascii="Arial" w:hAnsi="Arial" w:cs="Arial"/>
          <w:b/>
          <w:sz w:val="30"/>
          <w:szCs w:val="30"/>
        </w:rPr>
        <w:t>УНИЦИПАЛЬНОМ ОБРАЗОВАНИИ НА 2023-2025</w:t>
      </w:r>
      <w:r>
        <w:rPr>
          <w:rFonts w:ascii="Arial" w:hAnsi="Arial" w:cs="Arial"/>
          <w:b/>
          <w:sz w:val="30"/>
          <w:szCs w:val="30"/>
        </w:rPr>
        <w:t xml:space="preserve"> ГОДЫ</w:t>
      </w:r>
    </w:p>
    <w:p w:rsidR="00A6453E" w:rsidRPr="00C2192D" w:rsidRDefault="00A6453E" w:rsidP="00A6453E">
      <w:pPr>
        <w:jc w:val="center"/>
        <w:rPr>
          <w:rFonts w:ascii="Arial" w:hAnsi="Arial" w:cs="Arial"/>
          <w:bCs/>
        </w:rPr>
      </w:pPr>
    </w:p>
    <w:p w:rsidR="00A6453E" w:rsidRPr="00C2192D" w:rsidRDefault="00C2192D" w:rsidP="00C2192D">
      <w:pPr>
        <w:jc w:val="center"/>
        <w:rPr>
          <w:rFonts w:ascii="Arial" w:hAnsi="Arial" w:cs="Arial"/>
          <w:bCs/>
          <w:iCs/>
          <w:color w:val="000000"/>
        </w:rPr>
      </w:pPr>
      <w:r w:rsidRPr="00C2192D">
        <w:rPr>
          <w:rFonts w:ascii="Arial" w:hAnsi="Arial" w:cs="Arial"/>
          <w:bCs/>
          <w:iCs/>
          <w:color w:val="000000"/>
        </w:rPr>
        <w:t>Раздел 1 Паспорт программы</w:t>
      </w:r>
    </w:p>
    <w:p w:rsidR="00A6453E" w:rsidRPr="00C2192D" w:rsidRDefault="00A6453E" w:rsidP="00C2192D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36"/>
      </w:tblGrid>
      <w:tr w:rsidR="00A6453E" w:rsidTr="00FA284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Наименование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Основание для разработки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Заказчик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Разработчик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Цель и задачи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Сроки реализации Программы</w:t>
            </w: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Pr="00C2192D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Перечень основных мероприятий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BA55C9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Разработчик </w:t>
            </w:r>
            <w:r w:rsidR="00A6453E"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433447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Подпрограммы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BA55C9" w:rsidRPr="00C2192D" w:rsidRDefault="00BA55C9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Объёмы и источники финансирования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Организация контроля за реализацией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9" w:rsidRPr="00DF47A8" w:rsidRDefault="00B56830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униципальная  целевая</w:t>
            </w:r>
            <w:proofErr w:type="gramEnd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программа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«Развитие 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дорожного хозяйства в </w:t>
            </w:r>
            <w:proofErr w:type="spellStart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разовании</w:t>
            </w:r>
            <w:r w:rsidR="00810C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2023-2025</w:t>
            </w:r>
            <w:r w:rsidR="007747C1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B56830" w:rsidRDefault="00B56830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C4C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Российской Федерации 131-ФЗ от 06.10.2003 «Об общих принципах организации местного самоуправления  в Российской Федерации»; 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324C9" w:rsidRDefault="006C4CEE" w:rsidP="006C4C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Решение Думы Новоснежни</w:t>
            </w:r>
            <w:r w:rsidR="00046F2B">
              <w:rPr>
                <w:rFonts w:ascii="Courier New" w:hAnsi="Courier New" w:cs="Courier New"/>
                <w:color w:val="000000"/>
                <w:sz w:val="22"/>
                <w:szCs w:val="22"/>
              </w:rPr>
              <w:t>нского сельского поселения от 31.01.2014 г. №3/1-3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сд</w:t>
            </w:r>
            <w:proofErr w:type="spellEnd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>"Об  утверждении перечня автомобильных дорог общего пользования находящихся на территории Новоснежнинского муниципального образования".</w:t>
            </w:r>
          </w:p>
          <w:p w:rsidR="00DF47A8" w:rsidRPr="00C2192D" w:rsidRDefault="00DF47A8" w:rsidP="006C4CEE">
            <w:pPr>
              <w:rPr>
                <w:rFonts w:ascii="Courier New" w:hAnsi="Courier New" w:cs="Courier New"/>
              </w:rPr>
            </w:pP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 Новоснежнинского сельского поселения</w:t>
            </w:r>
          </w:p>
          <w:p w:rsidR="00DF47A8" w:rsidRDefault="00DF47A8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</w:p>
          <w:p w:rsidR="006320B4" w:rsidRPr="00C2192D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Основными целями и задачами программы являются</w:t>
            </w:r>
            <w:r w:rsidR="00B568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:</w:t>
            </w: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  <w:p w:rsidR="00DF47A8" w:rsidRDefault="006320B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и благоприятных условий жизнедеятельн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ости,</w:t>
            </w:r>
          </w:p>
          <w:p w:rsidR="00A6453E" w:rsidRPr="00C2192D" w:rsidRDefault="00DF47A8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содержание и ремонт дорог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 муниципального о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>бразования, улучшение условий их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эксплуатации,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транспортно-эксплуатационного состояния соответствующих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качества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безопасности движения;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комфортного проживания населения.</w:t>
            </w:r>
          </w:p>
          <w:p w:rsidR="00DF47A8" w:rsidRDefault="00DF47A8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810C3D" w:rsidP="00DF47A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2023-2025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годы.</w:t>
            </w:r>
          </w:p>
          <w:p w:rsidR="0019532B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DF47A8" w:rsidRDefault="00DF47A8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Мероприятия программы: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подготовка необходимой документации;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привлечение и аккумулирование финансовых ресурсов для реализации программы;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содержание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асфальтирование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ремонт покрытий существующих дорог.</w:t>
            </w:r>
          </w:p>
          <w:p w:rsidR="00DF47A8" w:rsidRDefault="00DF47A8" w:rsidP="00FA2842">
            <w:pPr>
              <w:rPr>
                <w:rFonts w:ascii="Courier New" w:hAnsi="Courier New" w:cs="Courier New"/>
                <w:color w:val="000000"/>
              </w:rPr>
            </w:pPr>
          </w:p>
          <w:p w:rsidR="00433447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Новоснежнинского сельского поселения </w:t>
            </w:r>
          </w:p>
          <w:p w:rsidR="006259E4" w:rsidRPr="00C2192D" w:rsidRDefault="006259E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433447" w:rsidRPr="00C2192D" w:rsidRDefault="00433447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BA55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одпрограмма «Приведение в нормативное состояние автомобильных дорог местного значения Новоснежнинского МО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FA2842" w:rsidRDefault="00FA2842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C7185B" w:rsidRPr="007D32AB" w:rsidRDefault="009324C9" w:rsidP="007D32AB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составляет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10C3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10C3D">
              <w:rPr>
                <w:rFonts w:ascii="Courier New" w:hAnsi="Courier New" w:cs="Courier New"/>
                <w:color w:val="000000"/>
                <w:sz w:val="22"/>
                <w:szCs w:val="22"/>
              </w:rPr>
              <w:t>383 770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2179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>.,в</w:t>
            </w:r>
            <w:proofErr w:type="spellEnd"/>
            <w:proofErr w:type="gramEnd"/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том числе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="00374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</w:p>
          <w:p w:rsidR="00433447" w:rsidRPr="00C2192D" w:rsidRDefault="00810C3D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  <w:r w:rsidR="009324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="007747C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656 330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2179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33447" w:rsidRPr="00C2192D" w:rsidRDefault="00810C3D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год –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1 818 690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2179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="00C7185B" w:rsidRPr="00C7185B">
              <w:rPr>
                <w:sz w:val="22"/>
                <w:szCs w:val="22"/>
              </w:rPr>
              <w:t xml:space="preserve"> </w:t>
            </w:r>
          </w:p>
          <w:p w:rsidR="00433447" w:rsidRPr="00C2192D" w:rsidRDefault="00810C3D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1 908 750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2179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  <w:r w:rsidR="00C7185B" w:rsidRPr="00C7185B">
              <w:rPr>
                <w:sz w:val="22"/>
                <w:szCs w:val="22"/>
              </w:rPr>
              <w:t xml:space="preserve"> </w:t>
            </w:r>
          </w:p>
          <w:p w:rsidR="00FA2842" w:rsidRDefault="00FA2842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комфортности проживания населения.</w:t>
            </w:r>
          </w:p>
          <w:p w:rsidR="00A6453E" w:rsidRPr="00C2192D" w:rsidRDefault="00A6453E" w:rsidP="00FA2842">
            <w:pPr>
              <w:ind w:right="-555"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 за ходом реализации Программы осуществляет Администрация Новоснежнинского сельского поселения в соответствии с её полномочиями федераль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ным и областным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законодательством.</w:t>
            </w:r>
          </w:p>
          <w:p w:rsidR="00A6453E" w:rsidRPr="00C2192D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6453E" w:rsidRPr="00C2192D" w:rsidRDefault="00A6453E" w:rsidP="00433447">
      <w:pPr>
        <w:spacing w:line="240" w:lineRule="atLeast"/>
        <w:textAlignment w:val="top"/>
        <w:rPr>
          <w:rFonts w:ascii="Arial" w:hAnsi="Arial" w:cs="Arial"/>
          <w:bCs/>
          <w:color w:val="000000"/>
        </w:rPr>
      </w:pPr>
    </w:p>
    <w:p w:rsidR="00A6453E" w:rsidRPr="00C2192D" w:rsidRDefault="00C2192D" w:rsidP="00C2192D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C2192D">
        <w:rPr>
          <w:rFonts w:ascii="Arial" w:hAnsi="Arial" w:cs="Arial"/>
          <w:bCs/>
          <w:color w:val="000000"/>
        </w:rPr>
        <w:t xml:space="preserve"> </w:t>
      </w:r>
      <w:r w:rsidR="00A6453E" w:rsidRPr="00C2192D">
        <w:rPr>
          <w:rFonts w:ascii="Arial" w:hAnsi="Arial" w:cs="Arial"/>
          <w:bCs/>
          <w:color w:val="000000"/>
          <w:lang w:val="en-US"/>
        </w:rPr>
        <w:t>II</w:t>
      </w:r>
      <w:r>
        <w:rPr>
          <w:rFonts w:ascii="Arial" w:hAnsi="Arial" w:cs="Arial"/>
          <w:bCs/>
          <w:color w:val="000000"/>
        </w:rPr>
        <w:t xml:space="preserve">. </w:t>
      </w:r>
      <w:r w:rsidR="00A6453E" w:rsidRPr="00C2192D">
        <w:rPr>
          <w:rFonts w:ascii="Arial" w:hAnsi="Arial" w:cs="Arial"/>
          <w:bCs/>
          <w:color w:val="000000"/>
        </w:rPr>
        <w:t>Введение</w:t>
      </w:r>
    </w:p>
    <w:p w:rsidR="00A6453E" w:rsidRPr="00C2192D" w:rsidRDefault="00A6453E" w:rsidP="00C2192D">
      <w:pPr>
        <w:spacing w:line="240" w:lineRule="atLeast"/>
        <w:ind w:left="1908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A6453E" w:rsidRPr="00C2192D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</w:rPr>
      </w:pPr>
      <w:r w:rsidRPr="00C2192D">
        <w:rPr>
          <w:rFonts w:ascii="Arial" w:hAnsi="Arial" w:cs="Arial"/>
          <w:bCs/>
          <w:color w:val="000000"/>
        </w:rPr>
        <w:t xml:space="preserve">Настоящая программа разработана  в соответствии с федеральным законом от 06.10.2003 </w:t>
      </w:r>
      <w:r w:rsidR="00F42A7F" w:rsidRPr="00C2192D">
        <w:rPr>
          <w:rFonts w:ascii="Arial" w:hAnsi="Arial" w:cs="Arial"/>
        </w:rPr>
        <w:t xml:space="preserve"> </w:t>
      </w:r>
      <w:r w:rsidRPr="00C2192D">
        <w:rPr>
          <w:rFonts w:ascii="Arial" w:hAnsi="Arial" w:cs="Arial"/>
          <w:bCs/>
          <w:color w:val="000000"/>
        </w:rPr>
        <w:t>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Разработка программы обусловлена необходимостью определения долгосрочных стратегических задач содержания и ремонта дорог Новоснежнинского муниципального образования.</w:t>
      </w:r>
    </w:p>
    <w:p w:rsidR="00BA55C9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  <w:r w:rsidRPr="00C2192D">
        <w:rPr>
          <w:rFonts w:ascii="Arial" w:hAnsi="Arial" w:cs="Arial"/>
          <w:bCs/>
          <w:color w:val="000000"/>
        </w:rPr>
        <w:t xml:space="preserve">В состав территории Новоснежнинского муниципального образования входят населенные пункты: </w:t>
      </w:r>
      <w:proofErr w:type="spellStart"/>
      <w:r w:rsidRPr="00C2192D">
        <w:rPr>
          <w:rFonts w:ascii="Arial" w:hAnsi="Arial" w:cs="Arial"/>
          <w:bCs/>
          <w:color w:val="000000"/>
        </w:rPr>
        <w:t>п.Мурино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п.Паньковка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– </w:t>
      </w:r>
      <w:r w:rsidRPr="00C2192D">
        <w:rPr>
          <w:rFonts w:ascii="Arial" w:hAnsi="Arial" w:cs="Arial"/>
          <w:bCs/>
          <w:color w:val="000000"/>
          <w:lang w:val="en-US"/>
        </w:rPr>
        <w:t>I</w:t>
      </w:r>
      <w:r w:rsidRPr="00C2192D">
        <w:rPr>
          <w:rFonts w:ascii="Arial" w:hAnsi="Arial" w:cs="Arial"/>
          <w:bCs/>
          <w:color w:val="000000"/>
        </w:rPr>
        <w:t xml:space="preserve">, Паньковка – </w:t>
      </w:r>
      <w:r w:rsidRPr="00C2192D">
        <w:rPr>
          <w:rFonts w:ascii="Arial" w:hAnsi="Arial" w:cs="Arial"/>
          <w:bCs/>
          <w:color w:val="000000"/>
          <w:lang w:val="en-US"/>
        </w:rPr>
        <w:t>II</w:t>
      </w:r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п.Новоснежная</w:t>
      </w:r>
      <w:proofErr w:type="spellEnd"/>
      <w:r w:rsidRPr="00C2192D">
        <w:rPr>
          <w:rFonts w:ascii="Arial" w:hAnsi="Arial" w:cs="Arial"/>
          <w:bCs/>
          <w:color w:val="000000"/>
        </w:rPr>
        <w:t>.</w:t>
      </w:r>
    </w:p>
    <w:p w:rsidR="00C2192D" w:rsidRPr="00C2192D" w:rsidRDefault="00C2192D" w:rsidP="00C2192D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</w:p>
    <w:p w:rsidR="00A6453E" w:rsidRPr="00E53607" w:rsidRDefault="00A6453E" w:rsidP="00E53607">
      <w:pPr>
        <w:ind w:left="993"/>
        <w:jc w:val="center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III</w:t>
      </w:r>
      <w:r w:rsidRPr="00E53607">
        <w:rPr>
          <w:rFonts w:ascii="Arial" w:hAnsi="Arial" w:cs="Arial"/>
          <w:bCs/>
          <w:color w:val="000000"/>
        </w:rPr>
        <w:t>.Содержание проблемы и обоснование необходимости её решения программными методами.</w:t>
      </w:r>
    </w:p>
    <w:p w:rsidR="00A6453E" w:rsidRPr="00E53607" w:rsidRDefault="00A6453E" w:rsidP="00A6453E">
      <w:pPr>
        <w:jc w:val="both"/>
        <w:rPr>
          <w:rFonts w:ascii="Arial" w:hAnsi="Arial" w:cs="Arial"/>
          <w:bCs/>
          <w:iCs/>
          <w:color w:val="000000"/>
        </w:rPr>
      </w:pPr>
    </w:p>
    <w:p w:rsidR="00A6453E" w:rsidRPr="00E53607" w:rsidRDefault="00A6453E" w:rsidP="00E53607">
      <w:pPr>
        <w:spacing w:line="240" w:lineRule="atLeast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53607">
        <w:rPr>
          <w:rFonts w:ascii="Arial" w:hAnsi="Arial" w:cs="Arial"/>
          <w:color w:val="000000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На протяжении многих лет ремонтные работы не проводились, в связи с чем, состояние автомобильных дорог общего пользования Новоснежнинского муниципального образования не соответствует требованиям.  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lastRenderedPageBreak/>
        <w:t>- содержание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ремонт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капитальный ремонт автомобильной;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реконструкция автомобильной дороги.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Для улучшения показателей по </w:t>
      </w:r>
      <w:proofErr w:type="spellStart"/>
      <w:r w:rsidRPr="00E53607">
        <w:rPr>
          <w:sz w:val="24"/>
          <w:szCs w:val="24"/>
        </w:rPr>
        <w:t>Новоснежнинскому</w:t>
      </w:r>
      <w:proofErr w:type="spellEnd"/>
      <w:r w:rsidRPr="00E53607">
        <w:rPr>
          <w:sz w:val="24"/>
          <w:szCs w:val="24"/>
        </w:rPr>
        <w:t xml:space="preserve"> муниципальному образованию необходимо увеличение средств, выделяемых на приведение в нормативное состояние автомобильных дорог. </w:t>
      </w:r>
      <w:proofErr w:type="gramStart"/>
      <w:r w:rsidRPr="00E53607">
        <w:rPr>
          <w:sz w:val="24"/>
          <w:szCs w:val="24"/>
        </w:rPr>
        <w:t>Для  автомобильных</w:t>
      </w:r>
      <w:proofErr w:type="gramEnd"/>
      <w:r w:rsidRPr="00E53607">
        <w:rPr>
          <w:sz w:val="24"/>
          <w:szCs w:val="24"/>
        </w:rPr>
        <w:t xml:space="preserve"> дорог общего пользования местного значения на капитальный ремонт, ремонт и содержание ежегодно требуется около 1,0 млн.рублей.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В связи с отсутствием денежных средств в местном бюджете увеличение выделения средств на содержание  автомобильных дорог общего пользования местного значения будет происходить по мере поступления финансирования из областного бюджета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</w:t>
      </w:r>
      <w:proofErr w:type="gramStart"/>
      <w:r w:rsidRPr="00E53607">
        <w:rPr>
          <w:sz w:val="24"/>
          <w:szCs w:val="24"/>
        </w:rPr>
        <w:t>на  автомобильных</w:t>
      </w:r>
      <w:proofErr w:type="gramEnd"/>
      <w:r w:rsidRPr="00E53607">
        <w:rPr>
          <w:sz w:val="24"/>
          <w:szCs w:val="24"/>
        </w:rPr>
        <w:t xml:space="preserve"> дорогах поселения.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</w:t>
      </w:r>
      <w:proofErr w:type="gramStart"/>
      <w:r w:rsidRPr="00E53607">
        <w:rPr>
          <w:sz w:val="24"/>
          <w:szCs w:val="24"/>
        </w:rPr>
        <w:t>участков  автомобильных</w:t>
      </w:r>
      <w:proofErr w:type="gramEnd"/>
      <w:r w:rsidRPr="00E53607">
        <w:rPr>
          <w:sz w:val="24"/>
          <w:szCs w:val="24"/>
        </w:rPr>
        <w:t xml:space="preserve"> дорог общего пользования местного значения.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E53607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E53607">
        <w:rPr>
          <w:rFonts w:ascii="Arial" w:hAnsi="Arial" w:cs="Arial"/>
          <w:bCs/>
          <w:color w:val="000000"/>
        </w:rPr>
        <w:t xml:space="preserve"> </w:t>
      </w:r>
      <w:r w:rsidR="00A6453E" w:rsidRPr="00E53607">
        <w:rPr>
          <w:rFonts w:ascii="Arial" w:hAnsi="Arial" w:cs="Arial"/>
          <w:bCs/>
          <w:color w:val="000000"/>
          <w:lang w:val="en-US"/>
        </w:rPr>
        <w:t>IV</w:t>
      </w:r>
      <w:r w:rsidR="00A6453E" w:rsidRPr="00E53607">
        <w:rPr>
          <w:rFonts w:ascii="Arial" w:hAnsi="Arial" w:cs="Arial"/>
          <w:bCs/>
          <w:color w:val="000000"/>
        </w:rPr>
        <w:t>. Основные цели и задачи Программы</w:t>
      </w:r>
      <w:r w:rsidR="00A6453E">
        <w:rPr>
          <w:b/>
          <w:bCs/>
          <w:i/>
          <w:iCs/>
          <w:color w:val="000000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Основной целью Программы является развитие современной и качественной автомобильно-дорожной инфраструктуры.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поддержание  автомобильных дорог общего пользования местного значения.</w:t>
      </w:r>
    </w:p>
    <w:p w:rsidR="00A6453E" w:rsidRPr="00E53607" w:rsidRDefault="00E53607" w:rsidP="00E5360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453E" w:rsidRPr="00E53607">
        <w:rPr>
          <w:rFonts w:ascii="Arial" w:hAnsi="Arial" w:cs="Arial"/>
          <w:sz w:val="24"/>
          <w:szCs w:val="24"/>
        </w:rPr>
        <w:t>на уровне, соответствующем категории дороги, путем содержания дорог и сооружений на  них;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сохранение протяженности, соответствующей нормативным требованиям,    автомобильных дорог общего пользования местного значения за счет ремонта и капитального ремонта, реконструкции автомобильных дорог с увеличением пропускной способности автомобильных дорог, улучшением условий движения автотранспорта.</w:t>
      </w:r>
    </w:p>
    <w:p w:rsidR="00A6453E" w:rsidRPr="00E53607" w:rsidRDefault="00810C3D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– 2023-2025</w:t>
      </w:r>
      <w:r w:rsidR="00A6453E" w:rsidRPr="00E53607">
        <w:rPr>
          <w:sz w:val="24"/>
          <w:szCs w:val="24"/>
        </w:rPr>
        <w:t xml:space="preserve"> годы.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а также от поступлений с областного бюджета. </w:t>
      </w:r>
    </w:p>
    <w:p w:rsidR="00A6453E" w:rsidRPr="00E53607" w:rsidRDefault="00A6453E" w:rsidP="00E53607">
      <w:pPr>
        <w:spacing w:line="240" w:lineRule="atLeast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V</w:t>
      </w:r>
      <w:r w:rsidR="00E53607">
        <w:rPr>
          <w:rFonts w:ascii="Arial" w:hAnsi="Arial" w:cs="Arial"/>
          <w:bCs/>
          <w:color w:val="000000"/>
        </w:rPr>
        <w:t>.</w:t>
      </w:r>
      <w:r w:rsidRPr="00E53607">
        <w:rPr>
          <w:rFonts w:ascii="Arial" w:hAnsi="Arial" w:cs="Arial"/>
          <w:bCs/>
          <w:color w:val="000000"/>
        </w:rPr>
        <w:t xml:space="preserve"> Система программных мероприятий, ресурсное обеспечение,</w:t>
      </w:r>
    </w:p>
    <w:p w:rsidR="00A6453E" w:rsidRPr="00E53607" w:rsidRDefault="00A6453E" w:rsidP="00E53607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>пе</w:t>
      </w:r>
      <w:r w:rsidR="00E53607">
        <w:rPr>
          <w:rFonts w:ascii="Arial" w:hAnsi="Arial" w:cs="Arial"/>
          <w:bCs/>
          <w:color w:val="000000"/>
        </w:rPr>
        <w:t>речень мероприятий с разбивкой</w:t>
      </w:r>
      <w:r w:rsidRPr="00E53607">
        <w:rPr>
          <w:rFonts w:ascii="Arial" w:hAnsi="Arial" w:cs="Arial"/>
          <w:bCs/>
          <w:color w:val="000000"/>
        </w:rPr>
        <w:t xml:space="preserve"> по годам, источникам финансирования программы</w:t>
      </w:r>
    </w:p>
    <w:p w:rsidR="00A6453E" w:rsidRDefault="00A6453E" w:rsidP="00A645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A6453E" w:rsidRPr="001849DF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1. Оформление технической документации;</w:t>
      </w:r>
    </w:p>
    <w:p w:rsidR="00A6453E" w:rsidRPr="001849DF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2. Содержание и ремонт   автомобильных дорог общег</w:t>
      </w:r>
      <w:r w:rsidR="00FA2842">
        <w:rPr>
          <w:sz w:val="24"/>
          <w:szCs w:val="24"/>
        </w:rPr>
        <w:t>о пользования местного значения;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3.Мероприятия по предоставлению субсидий из областного бюджета бюджету Новоснежнинского сельского поселения на строительство, реконструкцию и капитальный ремонт    автомобильных дорог общего пользования местного значения.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color w:val="000000"/>
          <w:sz w:val="24"/>
          <w:szCs w:val="24"/>
        </w:rPr>
        <w:t xml:space="preserve"> </w:t>
      </w:r>
      <w:r w:rsidRPr="001849DF">
        <w:rPr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A6453E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Мероприятия по 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1849DF" w:rsidRPr="001849DF" w:rsidRDefault="001849DF" w:rsidP="001849DF">
      <w:pPr>
        <w:pStyle w:val="ConsPlusNormal"/>
        <w:ind w:firstLine="709"/>
        <w:jc w:val="both"/>
        <w:rPr>
          <w:sz w:val="24"/>
          <w:szCs w:val="24"/>
        </w:rPr>
      </w:pPr>
    </w:p>
    <w:p w:rsidR="00A6453E" w:rsidRDefault="00A6453E" w:rsidP="00DB36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Объемы финансирования Программы представлены в таблице № 1.</w:t>
      </w:r>
    </w:p>
    <w:p w:rsidR="00DB36BA" w:rsidRPr="001849DF" w:rsidRDefault="00DB36BA" w:rsidP="001849D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B36BA" w:rsidRPr="00FA2842" w:rsidRDefault="00A6453E" w:rsidP="00FA284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B36BA">
        <w:rPr>
          <w:rFonts w:ascii="Courier New" w:hAnsi="Courier New" w:cs="Courier New"/>
          <w:sz w:val="22"/>
          <w:szCs w:val="22"/>
        </w:rPr>
        <w:t>Таблица №1</w:t>
      </w:r>
    </w:p>
    <w:p w:rsidR="00A6453E" w:rsidRDefault="00DB36BA" w:rsidP="00DB36BA">
      <w:pPr>
        <w:pStyle w:val="ConsPlusNormal"/>
        <w:widowControl/>
        <w:tabs>
          <w:tab w:val="right" w:pos="9923"/>
        </w:tabs>
        <w:ind w:firstLine="0"/>
        <w:jc w:val="center"/>
        <w:rPr>
          <w:bCs/>
          <w:sz w:val="24"/>
          <w:szCs w:val="24"/>
        </w:rPr>
      </w:pPr>
      <w:r w:rsidRPr="00DB36BA">
        <w:rPr>
          <w:bCs/>
          <w:sz w:val="24"/>
          <w:szCs w:val="24"/>
        </w:rPr>
        <w:t>Объемы финансирования программы по</w:t>
      </w:r>
      <w:r w:rsidR="00A6453E" w:rsidRPr="00DB36BA">
        <w:rPr>
          <w:bCs/>
          <w:sz w:val="24"/>
          <w:szCs w:val="24"/>
        </w:rPr>
        <w:t xml:space="preserve"> </w:t>
      </w:r>
      <w:r w:rsidRPr="00DB36BA">
        <w:rPr>
          <w:bCs/>
          <w:sz w:val="24"/>
          <w:szCs w:val="24"/>
        </w:rPr>
        <w:t>годам</w:t>
      </w:r>
    </w:p>
    <w:p w:rsidR="00EE1A40" w:rsidRPr="00DB36BA" w:rsidRDefault="00EE1A40" w:rsidP="00DB36BA">
      <w:pPr>
        <w:pStyle w:val="ConsPlusNormal"/>
        <w:widowControl/>
        <w:tabs>
          <w:tab w:val="right" w:pos="9923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79"/>
        <w:gridCol w:w="1446"/>
        <w:gridCol w:w="1134"/>
        <w:gridCol w:w="1673"/>
        <w:gridCol w:w="1665"/>
      </w:tblGrid>
      <w:tr w:rsidR="00A6453E" w:rsidTr="005B2AC4">
        <w:trPr>
          <w:trHeight w:val="255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EE1A4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6453E" w:rsidRPr="00DB36BA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A6453E" w:rsidTr="00FA2842">
        <w:trPr>
          <w:trHeight w:val="28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3E" w:rsidRPr="00EE1A40" w:rsidRDefault="00A6453E" w:rsidP="00DB36BA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</w:tr>
      <w:tr w:rsidR="003F2326" w:rsidTr="00FA2842">
        <w:trPr>
          <w:trHeight w:val="270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EE1A40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3F2326" w:rsidRPr="00EE1A40" w:rsidRDefault="003F2326" w:rsidP="003F23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3F2326" w:rsidRPr="005B2AC4" w:rsidRDefault="003F13A8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5383 770</w:t>
            </w:r>
            <w:r w:rsidR="003F2326">
              <w:rPr>
                <w:rFonts w:ascii="Courier New" w:hAnsi="Courier New" w:cs="Courier New"/>
                <w:color w:val="000000"/>
              </w:rPr>
              <w:t>,</w:t>
            </w:r>
            <w:r w:rsidR="0052179A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Default="003F13A8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F2326" w:rsidRPr="005B2AC4" w:rsidRDefault="003F13A8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5 383 770,0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F13A8" w:rsidTr="00FA2842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DB36BA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1656 330,0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>1656 330,0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13A8" w:rsidTr="0051021B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DB36BA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13A8" w:rsidRPr="003F2326" w:rsidRDefault="003F13A8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1818 690</w:t>
            </w:r>
            <w:r w:rsidRPr="003F232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13A8" w:rsidRPr="003F2326" w:rsidRDefault="003F13A8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1818 690</w:t>
            </w:r>
            <w:r w:rsidRPr="003F232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13A8" w:rsidTr="0051021B">
        <w:trPr>
          <w:trHeight w:val="19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DB36BA" w:rsidRDefault="003F13A8" w:rsidP="003F13A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13A8" w:rsidRPr="003F2326" w:rsidRDefault="003F13A8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1908 750</w:t>
            </w:r>
            <w:r w:rsidRPr="003F232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13A8" w:rsidRPr="003F2326" w:rsidRDefault="003F13A8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1908 750</w:t>
            </w:r>
            <w:r w:rsidRPr="003F232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</w:tbl>
    <w:p w:rsidR="00A6453E" w:rsidRPr="00EE1A40" w:rsidRDefault="00A6453E" w:rsidP="00A645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53E" w:rsidRPr="00EE1A40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E1A40">
        <w:rPr>
          <w:bCs/>
          <w:color w:val="000000"/>
          <w:sz w:val="24"/>
          <w:szCs w:val="24"/>
        </w:rPr>
        <w:t xml:space="preserve">Раздел </w:t>
      </w:r>
      <w:r w:rsidRPr="00EE1A40">
        <w:rPr>
          <w:bCs/>
          <w:color w:val="000000"/>
          <w:sz w:val="24"/>
          <w:szCs w:val="24"/>
          <w:lang w:val="en-US"/>
        </w:rPr>
        <w:t>VI</w:t>
      </w:r>
      <w:r w:rsidRPr="00EE1A40">
        <w:rPr>
          <w:bCs/>
          <w:color w:val="000000"/>
          <w:sz w:val="24"/>
          <w:szCs w:val="24"/>
        </w:rPr>
        <w:t>.  Оценка эффективности социально – экономических и</w:t>
      </w:r>
    </w:p>
    <w:p w:rsidR="00A6453E" w:rsidRPr="00EE1A40" w:rsidRDefault="00A6453E" w:rsidP="00A6453E">
      <w:pPr>
        <w:pStyle w:val="ConsPlusNormal"/>
        <w:widowControl/>
        <w:ind w:left="1353" w:firstLine="0"/>
        <w:jc w:val="center"/>
        <w:rPr>
          <w:bCs/>
          <w:sz w:val="28"/>
          <w:szCs w:val="28"/>
        </w:rPr>
      </w:pPr>
      <w:r w:rsidRPr="00EE1A40">
        <w:rPr>
          <w:bCs/>
          <w:color w:val="000000"/>
          <w:sz w:val="24"/>
          <w:szCs w:val="24"/>
        </w:rPr>
        <w:t>экологических последствий от реализации программы</w:t>
      </w:r>
    </w:p>
    <w:p w:rsidR="00A6453E" w:rsidRPr="00EE1A40" w:rsidRDefault="00A6453E" w:rsidP="00A6453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E1A40">
        <w:rPr>
          <w:sz w:val="24"/>
          <w:szCs w:val="24"/>
        </w:rPr>
        <w:t xml:space="preserve"> 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</w:t>
      </w:r>
      <w:proofErr w:type="gramStart"/>
      <w:r w:rsidRPr="00EE1A40">
        <w:rPr>
          <w:sz w:val="24"/>
          <w:szCs w:val="24"/>
        </w:rPr>
        <w:t>развития  автомобильных</w:t>
      </w:r>
      <w:proofErr w:type="gramEnd"/>
      <w:r w:rsidRPr="00EE1A40">
        <w:rPr>
          <w:sz w:val="24"/>
          <w:szCs w:val="24"/>
        </w:rPr>
        <w:t xml:space="preserve"> дорог  общего пользования местного значения  относятся: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- повышение уровня и улучшение социальных условий жизни населения;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транспортной составляющей в цене товаров и услуг;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-улучшение транспортного обслуживания населения, проживающего в сельской местности, за счет строительства и  ремонта  дорог;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-создание новых рабочих мест;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негативного влияния дорожно-транспортного комплекса на окружающую среду.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lastRenderedPageBreak/>
        <w:t>Последовательная реализация мероприятий Программы будет способствовать повышению скорости, удобства и безопасности движения на  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Увеличение протяженности участков автомобильных дорог общего пользования местного значения</w:t>
      </w:r>
      <w:r w:rsidR="00FA2842">
        <w:rPr>
          <w:sz w:val="24"/>
          <w:szCs w:val="24"/>
        </w:rPr>
        <w:t>,</w:t>
      </w:r>
      <w:r w:rsidRPr="00EE1A40">
        <w:rPr>
          <w:sz w:val="24"/>
          <w:szCs w:val="24"/>
        </w:rPr>
        <w:t xml:space="preserve">  на которых выполнен  ремонт с целью доведения их до нормативных требований;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Это позволит решить следующие задачи Программы: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1.Поддержание автомобильных дорог общего пользования местного значения соответствующим категориям дороги.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2.Сохранение протяженности, соответствующих нормативным </w:t>
      </w:r>
      <w:proofErr w:type="gramStart"/>
      <w:r w:rsidRPr="00EE1A40">
        <w:rPr>
          <w:sz w:val="24"/>
          <w:szCs w:val="24"/>
        </w:rPr>
        <w:t>требованиям,  автомобильных</w:t>
      </w:r>
      <w:proofErr w:type="gramEnd"/>
      <w:r w:rsidRPr="00EE1A40">
        <w:rPr>
          <w:sz w:val="24"/>
          <w:szCs w:val="24"/>
        </w:rPr>
        <w:t xml:space="preserve"> дорог общего пользования местного значения  за счет ремонта и строительства автомобильных дорог общего пользования местного значения.</w:t>
      </w: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164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Pr="00EE1A40" w:rsidRDefault="00655C5A" w:rsidP="00EE1A40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  <w:r w:rsidR="00EE1A40" w:rsidRPr="00EE1A40">
        <w:rPr>
          <w:rFonts w:ascii="Arial" w:hAnsi="Arial" w:cs="Arial"/>
          <w:b/>
          <w:sz w:val="30"/>
          <w:szCs w:val="30"/>
        </w:rPr>
        <w:t xml:space="preserve"> </w:t>
      </w:r>
      <w:r w:rsidR="002668C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ПРИВЕДЕНИЕ В НОРМАТИВНОЕ СОСТОЯНИЕ АВТОМОБИЛЬНЫХ ДОРОГ МЕСТНОГО ЗНАЧЕНИЕ НОВОСНЕЖНИНСКОГО МУНИЦИПАЛЬНОГО ОБРАЗОВАНИЯ</w:t>
      </w:r>
      <w:r w:rsidR="00164696" w:rsidRPr="00EE1A40">
        <w:rPr>
          <w:rFonts w:ascii="Arial" w:hAnsi="Arial" w:cs="Arial"/>
          <w:b/>
          <w:sz w:val="30"/>
          <w:szCs w:val="30"/>
        </w:rPr>
        <w:t>»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sz w:val="30"/>
          <w:szCs w:val="30"/>
        </w:rPr>
      </w:pPr>
    </w:p>
    <w:p w:rsidR="00164696" w:rsidRDefault="00164696" w:rsidP="00EE1A40">
      <w:pPr>
        <w:pStyle w:val="a8"/>
        <w:jc w:val="center"/>
        <w:rPr>
          <w:rFonts w:ascii="Arial" w:hAnsi="Arial" w:cs="Arial"/>
          <w:lang w:eastAsia="en-US"/>
        </w:rPr>
      </w:pPr>
      <w:r w:rsidRPr="00EE1A40">
        <w:rPr>
          <w:rFonts w:ascii="Arial" w:hAnsi="Arial" w:cs="Arial"/>
          <w:lang w:eastAsia="en-US"/>
        </w:rPr>
        <w:t>Паспорт подпрограммы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lang w:eastAsia="en-US"/>
        </w:rPr>
      </w:pPr>
    </w:p>
    <w:tbl>
      <w:tblPr>
        <w:tblW w:w="104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157"/>
      </w:tblGrid>
      <w:tr w:rsidR="00164696" w:rsidRPr="00787451" w:rsidTr="00CD6C0D">
        <w:trPr>
          <w:trHeight w:val="88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0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36BD0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Приведение в нормативное состояние автомобильных дорог местного значения Новоснежнинского МО»</w:t>
            </w:r>
          </w:p>
          <w:p w:rsidR="00F36BD0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Содержание и ремонт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дорожных сооружений и элементов о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бустройства автомобильных дорог;</w:t>
            </w:r>
          </w:p>
          <w:p w:rsidR="00164696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и поддержка в исправном состоянии линий электроосвещения автомобильных дорог, с заменой ламп и светильников, оплатой за расход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элекроэнергии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на освещение автомобильных дорог.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696" w:rsidRPr="00787451" w:rsidTr="00CD6C0D">
        <w:trPr>
          <w:trHeight w:val="69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оздание условий для реализации муниципальной программы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D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  <w:p w:rsidR="00164696" w:rsidRPr="00EE1A40" w:rsidRDefault="00164696" w:rsidP="00CD6C0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-целевое и эффективное расходование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финансовых ресурсов, выделяемых на реализацию программы;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  - обеспечение и сохранение материально – технической базы</w:t>
            </w:r>
          </w:p>
        </w:tc>
      </w:tr>
      <w:tr w:rsidR="00164696" w:rsidRPr="00787451" w:rsidTr="00CD6C0D">
        <w:trPr>
          <w:trHeight w:val="37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</w:t>
            </w:r>
            <w:r w:rsidRPr="00EE1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64696" w:rsidRPr="00787451" w:rsidTr="00CD6C0D">
        <w:trPr>
          <w:trHeight w:val="7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Показатели для реализации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проводился текущий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проводился текущий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дорог, в отношении которых проводилось зимнее содержание (расчистка от снега, устранение скользкости)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дорог, в отношении которых проводилось летнее содержание (ямочный ремонт и профилирование обочин)</w:t>
            </w:r>
          </w:p>
        </w:tc>
      </w:tr>
      <w:tr w:rsidR="00164696" w:rsidRPr="00787451" w:rsidTr="00CD6C0D">
        <w:trPr>
          <w:trHeight w:val="23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и этапы реализации подпрограммы 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F36BD0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F13A8">
              <w:rPr>
                <w:rFonts w:ascii="Courier New" w:hAnsi="Courier New" w:cs="Courier New"/>
                <w:sz w:val="22"/>
                <w:szCs w:val="22"/>
              </w:rPr>
              <w:t>023-2025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подпрограмме: </w:t>
            </w:r>
            <w:r w:rsidR="003F13A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5 383 770</w:t>
            </w:r>
            <w:r w:rsidR="00E06203" w:rsidRPr="00E0620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руб., в </w:t>
            </w:r>
            <w:proofErr w:type="spellStart"/>
            <w:proofErr w:type="gramStart"/>
            <w:r w:rsidRPr="00EE1A40">
              <w:rPr>
                <w:rFonts w:ascii="Courier New" w:hAnsi="Courier New" w:cs="Courier New"/>
                <w:sz w:val="22"/>
                <w:szCs w:val="22"/>
              </w:rPr>
              <w:t>т.ч.:местный</w:t>
            </w:r>
            <w:proofErr w:type="spellEnd"/>
            <w:proofErr w:type="gram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бюджет: </w:t>
            </w:r>
            <w:r w:rsidR="003F13A8">
              <w:rPr>
                <w:rFonts w:ascii="Courier New" w:hAnsi="Courier New" w:cs="Courier New"/>
                <w:sz w:val="22"/>
                <w:szCs w:val="22"/>
              </w:rPr>
              <w:t>5 383 770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руб., из них:</w:t>
            </w:r>
          </w:p>
          <w:p w:rsidR="007D32AB" w:rsidRPr="007D32AB" w:rsidRDefault="003F13A8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656 330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D32AB" w:rsidRPr="007D32AB" w:rsidRDefault="003F13A8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818 690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7D32AB" w:rsidRPr="007D32AB" w:rsidRDefault="003F13A8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908 750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164696" w:rsidRPr="002668C1" w:rsidRDefault="00164696" w:rsidP="007D32AB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64696" w:rsidRPr="00787451" w:rsidTr="00CD6C0D">
        <w:trPr>
          <w:trHeight w:val="35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</w:t>
            </w:r>
            <w:r w:rsidR="00CD6C0D">
              <w:rPr>
                <w:rFonts w:ascii="Courier New" w:hAnsi="Courier New" w:cs="Courier New"/>
                <w:color w:val="000000"/>
                <w:sz w:val="22"/>
                <w:szCs w:val="22"/>
              </w:rPr>
              <w:t>еализация основных мероприятий подп</w:t>
            </w: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рограммы позволит обеспечить: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164696" w:rsidRPr="00EE1A40" w:rsidRDefault="002668C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E04EE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комфортности проживания населения</w:t>
            </w:r>
          </w:p>
        </w:tc>
      </w:tr>
    </w:tbl>
    <w:p w:rsidR="00E06203" w:rsidRDefault="00E06203" w:rsidP="00E0620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B007B8" w:rsidRDefault="00B007B8" w:rsidP="00E06203">
      <w:pPr>
        <w:pStyle w:val="ConsPlusNormal"/>
        <w:widowControl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7D36AF" w:rsidRDefault="007D36AF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6453E" w:rsidRPr="007D36AF" w:rsidRDefault="007D36AF" w:rsidP="002668C1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668C1">
        <w:rPr>
          <w:rFonts w:ascii="Courier New" w:hAnsi="Courier New" w:cs="Courier New"/>
          <w:sz w:val="22"/>
          <w:szCs w:val="22"/>
        </w:rPr>
        <w:t>к</w:t>
      </w:r>
      <w:r w:rsidR="00A6453E" w:rsidRPr="007D36AF">
        <w:rPr>
          <w:rFonts w:ascii="Courier New" w:hAnsi="Courier New" w:cs="Courier New"/>
          <w:sz w:val="22"/>
          <w:szCs w:val="22"/>
        </w:rPr>
        <w:t xml:space="preserve"> муниципальной целевой Программ</w:t>
      </w:r>
      <w:r w:rsidR="002668C1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</w:rPr>
        <w:t xml:space="preserve">  </w:t>
      </w:r>
      <w:r w:rsidR="00A6453E" w:rsidRPr="007D36AF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</w:t>
      </w:r>
    </w:p>
    <w:p w:rsidR="00A6453E" w:rsidRDefault="00A6453E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5C5A" w:rsidRPr="007D36AF" w:rsidRDefault="00655C5A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D36AF">
        <w:rPr>
          <w:bCs/>
          <w:sz w:val="24"/>
          <w:szCs w:val="24"/>
        </w:rPr>
        <w:t>Объем финансирования на ремонт муниципальных дорог</w:t>
      </w: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0622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"/>
        <w:gridCol w:w="1906"/>
        <w:gridCol w:w="1921"/>
        <w:gridCol w:w="914"/>
        <w:gridCol w:w="787"/>
        <w:gridCol w:w="1843"/>
        <w:gridCol w:w="567"/>
        <w:gridCol w:w="567"/>
        <w:gridCol w:w="1765"/>
      </w:tblGrid>
      <w:tr w:rsidR="00A6453E" w:rsidRPr="007D36AF" w:rsidTr="00B007B8">
        <w:trPr>
          <w:cantSplit/>
          <w:trHeight w:val="36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5B2AC4" w:rsidRDefault="00A6453E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№</w:t>
            </w:r>
            <w:r w:rsidR="005B2AC4">
              <w:rPr>
                <w:rFonts w:ascii="Courier New" w:hAnsi="Courier New" w:cs="Courier New"/>
              </w:rPr>
              <w:t>№</w:t>
            </w:r>
            <w:r w:rsidRPr="005B2AC4">
              <w:rPr>
                <w:rFonts w:ascii="Courier New" w:hAnsi="Courier New" w:cs="Courier New"/>
              </w:rPr>
              <w:t xml:space="preserve">   </w:t>
            </w:r>
            <w:r w:rsidRPr="005B2AC4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7D36AF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53E" w:rsidRPr="007D36AF" w:rsidRDefault="00150712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 (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6453E" w:rsidRPr="007D36AF" w:rsidTr="00655C5A">
        <w:trPr>
          <w:cantSplit/>
          <w:trHeight w:val="240"/>
        </w:trPr>
        <w:tc>
          <w:tcPr>
            <w:tcW w:w="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Област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</w:tr>
      <w:tr w:rsidR="00CD6C0D" w:rsidRPr="007D36AF" w:rsidTr="00655C5A">
        <w:trPr>
          <w:cantSplit/>
          <w:trHeight w:val="2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D6C0D" w:rsidRPr="007D36AF" w:rsidRDefault="00CD6C0D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</w:t>
            </w:r>
            <w:proofErr w:type="gramStart"/>
            <w:r w:rsidRPr="007D36AF">
              <w:rPr>
                <w:rFonts w:ascii="Courier New" w:hAnsi="Courier New" w:cs="Courier New"/>
                <w:sz w:val="22"/>
                <w:szCs w:val="22"/>
              </w:rPr>
              <w:t>освещение  дорог</w:t>
            </w:r>
            <w:proofErr w:type="gram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3F13A8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2023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6C0D" w:rsidRDefault="00CD6C0D" w:rsidP="00E06203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E06203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6C0D" w:rsidRDefault="00CD6C0D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3F13A8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1 656 330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Default="00CD6C0D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3F13A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1 656 330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668C1" w:rsidRPr="007D36AF" w:rsidTr="00655C5A">
        <w:trPr>
          <w:cantSplit/>
          <w:trHeight w:val="480"/>
        </w:trPr>
        <w:tc>
          <w:tcPr>
            <w:tcW w:w="41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3F13A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1 656 330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3F13A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1 656 330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64E08" w:rsidRPr="007D36AF" w:rsidTr="00655C5A">
        <w:trPr>
          <w:cantSplit/>
          <w:trHeight w:val="2109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E08" w:rsidRPr="007D36AF" w:rsidRDefault="00164E08" w:rsidP="007D36AF">
            <w:pPr>
              <w:shd w:val="clear" w:color="auto" w:fill="FFFFFF"/>
              <w:ind w:left="14" w:firstLine="707"/>
              <w:rPr>
                <w:rFonts w:ascii="Courier New" w:hAnsi="Courier New" w:cs="Courier New"/>
                <w:bCs/>
                <w:color w:val="000000"/>
                <w:spacing w:val="-5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CA2804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E06203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64E08" w:rsidRPr="007D36AF" w:rsidRDefault="00164E08" w:rsidP="00E06203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1 818 690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1 818 690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668C1" w:rsidRPr="007D36AF" w:rsidTr="00655C5A">
        <w:trPr>
          <w:cantSplit/>
          <w:trHeight w:val="563"/>
        </w:trPr>
        <w:tc>
          <w:tcPr>
            <w:tcW w:w="5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Итого: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1 818 690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1 818 690</w:t>
            </w:r>
            <w:r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64E08" w:rsidRPr="007D36AF" w:rsidTr="00655C5A">
        <w:trPr>
          <w:cantSplit/>
          <w:trHeight w:val="1772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Pr="007D36AF" w:rsidRDefault="00CA2804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1 908 750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D32AB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1 908 750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668C1" w:rsidRPr="007D36AF" w:rsidTr="00655C5A">
        <w:trPr>
          <w:cantSplit/>
          <w:trHeight w:val="346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7D32AB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1 908 750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CA2804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1 908 750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668C1" w:rsidRPr="007D36AF" w:rsidTr="00655C5A">
        <w:trPr>
          <w:cantSplit/>
          <w:trHeight w:val="413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Всего: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CA2804" w:rsidP="008D7B6E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5 383 770</w:t>
            </w:r>
            <w:r w:rsidR="00E06203" w:rsidRPr="00E06203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2AB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2AB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2A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2668C1" w:rsidRDefault="00CA2804" w:rsidP="00BE184A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</w:rPr>
              <w:t>5 383 770</w:t>
            </w:r>
            <w:r w:rsidR="00E06203" w:rsidRPr="00E06203">
              <w:rPr>
                <w:rFonts w:ascii="Courier New" w:hAnsi="Courier New" w:cs="Courier New"/>
                <w:b/>
              </w:rPr>
              <w:t>,0</w:t>
            </w:r>
          </w:p>
        </w:tc>
      </w:tr>
    </w:tbl>
    <w:p w:rsidR="00E772FA" w:rsidRDefault="002D24B3"/>
    <w:sectPr w:rsidR="00E772FA" w:rsidSect="0019532B">
      <w:pgSz w:w="11906" w:h="16838"/>
      <w:pgMar w:top="72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F72019"/>
    <w:multiLevelType w:val="hybridMultilevel"/>
    <w:tmpl w:val="3C4EC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326E9"/>
    <w:multiLevelType w:val="hybridMultilevel"/>
    <w:tmpl w:val="83D4E4D4"/>
    <w:lvl w:ilvl="0" w:tplc="B14E9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6F338B"/>
    <w:multiLevelType w:val="hybridMultilevel"/>
    <w:tmpl w:val="CABAE1F0"/>
    <w:lvl w:ilvl="0" w:tplc="8DAA3FD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53E"/>
    <w:rsid w:val="00046F2B"/>
    <w:rsid w:val="00103350"/>
    <w:rsid w:val="001357D6"/>
    <w:rsid w:val="00150712"/>
    <w:rsid w:val="00164696"/>
    <w:rsid w:val="00164E08"/>
    <w:rsid w:val="001849DF"/>
    <w:rsid w:val="0019532B"/>
    <w:rsid w:val="001C3387"/>
    <w:rsid w:val="001C459A"/>
    <w:rsid w:val="001E46FE"/>
    <w:rsid w:val="0020385F"/>
    <w:rsid w:val="00210059"/>
    <w:rsid w:val="00231441"/>
    <w:rsid w:val="002661B1"/>
    <w:rsid w:val="002668C1"/>
    <w:rsid w:val="002668C4"/>
    <w:rsid w:val="002D24B3"/>
    <w:rsid w:val="002F32FD"/>
    <w:rsid w:val="00322405"/>
    <w:rsid w:val="00347652"/>
    <w:rsid w:val="00374094"/>
    <w:rsid w:val="003B1755"/>
    <w:rsid w:val="003F13A8"/>
    <w:rsid w:val="003F2326"/>
    <w:rsid w:val="00424D8A"/>
    <w:rsid w:val="00433447"/>
    <w:rsid w:val="00473948"/>
    <w:rsid w:val="00475414"/>
    <w:rsid w:val="004A3253"/>
    <w:rsid w:val="0052179A"/>
    <w:rsid w:val="005307F4"/>
    <w:rsid w:val="0056315C"/>
    <w:rsid w:val="005B2AC4"/>
    <w:rsid w:val="005E04EE"/>
    <w:rsid w:val="005F5128"/>
    <w:rsid w:val="006259E4"/>
    <w:rsid w:val="006320B4"/>
    <w:rsid w:val="00655C5A"/>
    <w:rsid w:val="006C4CEE"/>
    <w:rsid w:val="00714768"/>
    <w:rsid w:val="0072029C"/>
    <w:rsid w:val="007747C1"/>
    <w:rsid w:val="007918DA"/>
    <w:rsid w:val="00793AF1"/>
    <w:rsid w:val="007B6B73"/>
    <w:rsid w:val="007D32AB"/>
    <w:rsid w:val="007D36AF"/>
    <w:rsid w:val="00810C3D"/>
    <w:rsid w:val="008A78B4"/>
    <w:rsid w:val="008C6CCC"/>
    <w:rsid w:val="008D7B6E"/>
    <w:rsid w:val="0090750E"/>
    <w:rsid w:val="009324C9"/>
    <w:rsid w:val="00933B28"/>
    <w:rsid w:val="009D3862"/>
    <w:rsid w:val="00A606BF"/>
    <w:rsid w:val="00A6453E"/>
    <w:rsid w:val="00A73297"/>
    <w:rsid w:val="00AC722A"/>
    <w:rsid w:val="00AE0810"/>
    <w:rsid w:val="00AE22D3"/>
    <w:rsid w:val="00B007B8"/>
    <w:rsid w:val="00B32338"/>
    <w:rsid w:val="00B4725A"/>
    <w:rsid w:val="00B56830"/>
    <w:rsid w:val="00B57454"/>
    <w:rsid w:val="00BA55C9"/>
    <w:rsid w:val="00C012EC"/>
    <w:rsid w:val="00C2192D"/>
    <w:rsid w:val="00C7185B"/>
    <w:rsid w:val="00C801C2"/>
    <w:rsid w:val="00CA2804"/>
    <w:rsid w:val="00CD6C0D"/>
    <w:rsid w:val="00CE63E7"/>
    <w:rsid w:val="00D350C0"/>
    <w:rsid w:val="00D82C1E"/>
    <w:rsid w:val="00D95544"/>
    <w:rsid w:val="00DB36BA"/>
    <w:rsid w:val="00DD3943"/>
    <w:rsid w:val="00DF47A8"/>
    <w:rsid w:val="00E06203"/>
    <w:rsid w:val="00E53607"/>
    <w:rsid w:val="00E53D43"/>
    <w:rsid w:val="00ED3A84"/>
    <w:rsid w:val="00EE1A40"/>
    <w:rsid w:val="00F36BD0"/>
    <w:rsid w:val="00F42A7F"/>
    <w:rsid w:val="00F561FB"/>
    <w:rsid w:val="00FA2842"/>
    <w:rsid w:val="00FB5AB6"/>
    <w:rsid w:val="00FC343E"/>
    <w:rsid w:val="00FC3BE4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DF2ED2"/>
  <w15:docId w15:val="{4FA7528B-6A39-4CD5-A206-ECA8028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45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53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A6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6453E"/>
    <w:pPr>
      <w:spacing w:after="120"/>
    </w:pPr>
  </w:style>
  <w:style w:type="character" w:customStyle="1" w:styleId="a4">
    <w:name w:val="Основной текст Знак"/>
    <w:basedOn w:val="a0"/>
    <w:link w:val="a3"/>
    <w:rsid w:val="00A6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645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46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4696"/>
    <w:rPr>
      <w:b/>
      <w:bCs/>
    </w:rPr>
  </w:style>
  <w:style w:type="paragraph" w:styleId="a8">
    <w:name w:val="No Spacing"/>
    <w:link w:val="a9"/>
    <w:qFormat/>
    <w:rsid w:val="0016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64696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31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31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1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3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18</cp:revision>
  <cp:lastPrinted>2022-12-08T02:48:00Z</cp:lastPrinted>
  <dcterms:created xsi:type="dcterms:W3CDTF">2020-02-17T15:03:00Z</dcterms:created>
  <dcterms:modified xsi:type="dcterms:W3CDTF">2022-12-08T02:48:00Z</dcterms:modified>
</cp:coreProperties>
</file>